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E2" w:rsidRPr="00187713" w:rsidRDefault="00DF14E2" w:rsidP="00DF14E2">
      <w:pPr>
        <w:pStyle w:val="Corpsdetexte"/>
        <w:ind w:left="2124" w:firstLine="708"/>
        <w:jc w:val="center"/>
        <w:rPr>
          <w:rFonts w:ascii="Arial" w:hAnsi="Arial" w:cs="Arial"/>
          <w:b/>
          <w:bCs/>
          <w:color w:val="000000"/>
          <w:sz w:val="36"/>
          <w:szCs w:val="28"/>
          <w:lang w:bidi="fr-FR"/>
        </w:rPr>
      </w:pPr>
      <w:r w:rsidRPr="00187713">
        <w:rPr>
          <w:rFonts w:ascii="Arial" w:hAnsi="Arial" w:cs="Arial"/>
          <w:b/>
          <w:bCs/>
          <w:noProof/>
          <w:color w:val="000000"/>
          <w:sz w:val="36"/>
          <w:szCs w:val="28"/>
          <w:lang w:eastAsia="fr-FR"/>
        </w:rPr>
        <w:drawing>
          <wp:anchor distT="0" distB="0" distL="0" distR="0" simplePos="0" relativeHeight="251658240" behindDoc="0" locked="0" layoutInCell="1" allowOverlap="1" wp14:anchorId="01D20F81" wp14:editId="72A98899">
            <wp:simplePos x="0" y="0"/>
            <wp:positionH relativeFrom="column">
              <wp:posOffset>-194945</wp:posOffset>
            </wp:positionH>
            <wp:positionV relativeFrom="paragraph">
              <wp:posOffset>-563880</wp:posOffset>
            </wp:positionV>
            <wp:extent cx="1097280" cy="141033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410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87713">
        <w:rPr>
          <w:rFonts w:ascii="Arial" w:hAnsi="Arial" w:cs="Arial"/>
          <w:b/>
          <w:bCs/>
          <w:color w:val="000000"/>
          <w:sz w:val="36"/>
          <w:szCs w:val="28"/>
          <w:lang w:bidi="fr-FR"/>
        </w:rPr>
        <w:t>COMMUNIQUE DE PRESSE</w:t>
      </w:r>
    </w:p>
    <w:p w:rsidR="00C125CE" w:rsidRPr="00187713" w:rsidRDefault="00C125CE" w:rsidP="00DF14E2">
      <w:pPr>
        <w:spacing w:before="100" w:beforeAutospacing="1" w:after="100" w:afterAutospacing="1" w:line="240" w:lineRule="auto"/>
        <w:jc w:val="both"/>
        <w:rPr>
          <w:rFonts w:ascii="Arial" w:eastAsia="Times New Roman" w:hAnsi="Arial" w:cs="Arial"/>
          <w:b/>
          <w:bCs/>
          <w:color w:val="000000"/>
          <w:sz w:val="36"/>
          <w:szCs w:val="28"/>
          <w:lang w:eastAsia="fr-FR" w:bidi="fr-FR"/>
        </w:rPr>
      </w:pPr>
    </w:p>
    <w:p w:rsidR="00CA2050" w:rsidRPr="00CA2050" w:rsidRDefault="000339BA" w:rsidP="00CA2050">
      <w:pPr>
        <w:spacing w:after="0" w:line="240" w:lineRule="atLeast"/>
        <w:jc w:val="center"/>
        <w:rPr>
          <w:rFonts w:ascii="Arial" w:eastAsia="Times New Roman" w:hAnsi="Arial" w:cs="Arial"/>
          <w:b/>
          <w:sz w:val="32"/>
          <w:szCs w:val="32"/>
          <w:lang w:eastAsia="fr-FR"/>
        </w:rPr>
      </w:pPr>
      <w:r w:rsidRPr="00CA2050">
        <w:rPr>
          <w:rFonts w:ascii="Arial" w:eastAsia="Times New Roman" w:hAnsi="Arial" w:cs="Arial"/>
          <w:b/>
          <w:sz w:val="32"/>
          <w:szCs w:val="32"/>
          <w:lang w:eastAsia="fr-FR"/>
        </w:rPr>
        <w:t xml:space="preserve">Dispositifs d'apprentissage </w:t>
      </w:r>
    </w:p>
    <w:p w:rsidR="000339BA" w:rsidRDefault="000339BA" w:rsidP="00CA2050">
      <w:pPr>
        <w:spacing w:after="0" w:line="240" w:lineRule="atLeast"/>
        <w:jc w:val="both"/>
        <w:rPr>
          <w:rFonts w:ascii="Arial" w:eastAsia="Times New Roman" w:hAnsi="Arial" w:cs="Arial"/>
          <w:b/>
          <w:sz w:val="32"/>
          <w:szCs w:val="32"/>
          <w:lang w:eastAsia="fr-FR"/>
        </w:rPr>
      </w:pPr>
      <w:proofErr w:type="gramStart"/>
      <w:r w:rsidRPr="00CA2050">
        <w:rPr>
          <w:rFonts w:ascii="Arial" w:eastAsia="Times New Roman" w:hAnsi="Arial" w:cs="Arial"/>
          <w:b/>
          <w:sz w:val="32"/>
          <w:szCs w:val="32"/>
          <w:lang w:eastAsia="fr-FR"/>
        </w:rPr>
        <w:t>de</w:t>
      </w:r>
      <w:proofErr w:type="gramEnd"/>
      <w:r w:rsidRPr="00CA2050">
        <w:rPr>
          <w:rFonts w:ascii="Arial" w:eastAsia="Times New Roman" w:hAnsi="Arial" w:cs="Arial"/>
          <w:b/>
          <w:sz w:val="32"/>
          <w:szCs w:val="32"/>
          <w:lang w:eastAsia="fr-FR"/>
        </w:rPr>
        <w:t xml:space="preserve"> la lecture PARLER et ROLL : pas de généralisation</w:t>
      </w:r>
    </w:p>
    <w:p w:rsidR="00CA2050" w:rsidRPr="00CA2050" w:rsidRDefault="00CA2050" w:rsidP="00CA2050">
      <w:pPr>
        <w:spacing w:after="0" w:line="240" w:lineRule="atLeast"/>
        <w:jc w:val="both"/>
        <w:rPr>
          <w:rFonts w:ascii="Arial" w:eastAsia="Times New Roman" w:hAnsi="Arial" w:cs="Arial"/>
          <w:b/>
          <w:sz w:val="32"/>
          <w:szCs w:val="32"/>
          <w:lang w:eastAsia="fr-FR"/>
        </w:rPr>
      </w:pPr>
    </w:p>
    <w:p w:rsidR="00CA2050" w:rsidRPr="00CA2050" w:rsidRDefault="00CA2050" w:rsidP="00CA2050">
      <w:pPr>
        <w:spacing w:after="0" w:line="240" w:lineRule="auto"/>
        <w:jc w:val="both"/>
        <w:rPr>
          <w:rFonts w:ascii="Arial" w:eastAsia="Times New Roman" w:hAnsi="Arial" w:cs="Arial"/>
          <w:sz w:val="28"/>
          <w:szCs w:val="28"/>
          <w:lang w:eastAsia="fr-FR"/>
        </w:rPr>
      </w:pPr>
      <w:r w:rsidRPr="00CA2050">
        <w:rPr>
          <w:rFonts w:ascii="Arial" w:eastAsia="Times New Roman" w:hAnsi="Arial" w:cs="Arial"/>
          <w:sz w:val="28"/>
          <w:szCs w:val="28"/>
          <w:lang w:eastAsia="fr-FR"/>
        </w:rPr>
        <w:t>Depuis plusieurs années, à l'initiative de l'ancien ministère de l'Education nationale, les dispositifs de prévention de l’illettrisme PARLER  (Parler, Apprendre, Réfléchir, Lire Ensemble pour Réussir) à destination des élèves de la grande section jusqu’au CE1 et celui de pédagogie de la lecture ROLL s’adressant à 40 000 élèves de cycle 3 et de collège, ont été déployés dans les écoles de plusieurs départements.</w:t>
      </w:r>
    </w:p>
    <w:p w:rsidR="00CA2050" w:rsidRDefault="00CA2050" w:rsidP="00CA2050">
      <w:pPr>
        <w:spacing w:after="0" w:line="240" w:lineRule="auto"/>
        <w:jc w:val="both"/>
        <w:rPr>
          <w:rFonts w:ascii="Arial" w:eastAsia="Times New Roman" w:hAnsi="Arial" w:cs="Arial"/>
          <w:sz w:val="28"/>
          <w:szCs w:val="28"/>
          <w:lang w:eastAsia="fr-FR"/>
        </w:rPr>
      </w:pPr>
      <w:r w:rsidRPr="00CA2050">
        <w:rPr>
          <w:rFonts w:ascii="Arial" w:eastAsia="Times New Roman" w:hAnsi="Arial" w:cs="Arial"/>
          <w:sz w:val="28"/>
          <w:szCs w:val="28"/>
          <w:lang w:eastAsia="fr-FR"/>
        </w:rPr>
        <w:t xml:space="preserve">Le </w:t>
      </w:r>
      <w:proofErr w:type="spellStart"/>
      <w:r w:rsidRPr="00CA2050">
        <w:rPr>
          <w:rFonts w:ascii="Arial" w:eastAsia="Times New Roman" w:hAnsi="Arial" w:cs="Arial"/>
          <w:sz w:val="28"/>
          <w:szCs w:val="28"/>
          <w:lang w:eastAsia="fr-FR"/>
        </w:rPr>
        <w:t>SNUipp</w:t>
      </w:r>
      <w:proofErr w:type="spellEnd"/>
      <w:r w:rsidRPr="00CA2050">
        <w:rPr>
          <w:rFonts w:ascii="Arial" w:eastAsia="Times New Roman" w:hAnsi="Arial" w:cs="Arial"/>
          <w:sz w:val="28"/>
          <w:szCs w:val="28"/>
          <w:lang w:eastAsia="fr-FR"/>
        </w:rPr>
        <w:t xml:space="preserve">-FSU avait écrit à Vincent </w:t>
      </w:r>
      <w:r>
        <w:rPr>
          <w:rFonts w:ascii="Arial" w:eastAsia="Times New Roman" w:hAnsi="Arial" w:cs="Arial"/>
          <w:sz w:val="28"/>
          <w:szCs w:val="28"/>
          <w:lang w:eastAsia="fr-FR"/>
        </w:rPr>
        <w:t xml:space="preserve"> </w:t>
      </w:r>
      <w:proofErr w:type="spellStart"/>
      <w:r w:rsidRPr="00CA2050">
        <w:rPr>
          <w:rFonts w:ascii="Arial" w:eastAsia="Times New Roman" w:hAnsi="Arial" w:cs="Arial"/>
          <w:sz w:val="28"/>
          <w:szCs w:val="28"/>
          <w:lang w:eastAsia="fr-FR"/>
        </w:rPr>
        <w:t>Peillon</w:t>
      </w:r>
      <w:proofErr w:type="spellEnd"/>
      <w:r w:rsidRPr="00CA2050">
        <w:rPr>
          <w:rFonts w:ascii="Arial" w:eastAsia="Times New Roman" w:hAnsi="Arial" w:cs="Arial"/>
          <w:sz w:val="28"/>
          <w:szCs w:val="28"/>
          <w:lang w:eastAsia="fr-FR"/>
        </w:rPr>
        <w:t>, le 23 mai dernier, </w:t>
      </w:r>
      <w:hyperlink r:id="rId7" w:tgtFrame="_blank" w:history="1">
        <w:r w:rsidRPr="00CA2050">
          <w:rPr>
            <w:rFonts w:ascii="Arial" w:eastAsia="Times New Roman" w:hAnsi="Arial" w:cs="Arial"/>
            <w:sz w:val="28"/>
            <w:szCs w:val="28"/>
            <w:lang w:eastAsia="fr-FR"/>
          </w:rPr>
          <w:t>pour qu’il publie un rapport de l’Inspection générale</w:t>
        </w:r>
      </w:hyperlink>
      <w:r w:rsidRPr="00CA2050">
        <w:rPr>
          <w:rFonts w:ascii="Arial" w:eastAsia="Times New Roman" w:hAnsi="Arial" w:cs="Arial"/>
          <w:sz w:val="28"/>
          <w:szCs w:val="28"/>
          <w:lang w:eastAsia="fr-FR"/>
        </w:rPr>
        <w:t> concernant des expérimentations sur l'apprentissage de la lecture effectuées dans les écoles. </w:t>
      </w:r>
    </w:p>
    <w:p w:rsidR="00CA2050" w:rsidRDefault="00CA2050" w:rsidP="00CA2050">
      <w:pPr>
        <w:spacing w:after="0" w:line="240" w:lineRule="auto"/>
        <w:jc w:val="both"/>
        <w:rPr>
          <w:rFonts w:ascii="Arial" w:eastAsia="Times New Roman" w:hAnsi="Arial" w:cs="Arial"/>
          <w:sz w:val="28"/>
          <w:szCs w:val="28"/>
          <w:lang w:eastAsia="fr-FR"/>
        </w:rPr>
      </w:pPr>
    </w:p>
    <w:p w:rsidR="00CA2050" w:rsidRPr="00CA2050" w:rsidRDefault="00CA2050" w:rsidP="00CA2050">
      <w:pPr>
        <w:spacing w:after="0" w:line="240" w:lineRule="auto"/>
        <w:jc w:val="both"/>
        <w:rPr>
          <w:rFonts w:ascii="Arial" w:eastAsia="Times New Roman" w:hAnsi="Arial" w:cs="Arial"/>
          <w:sz w:val="28"/>
          <w:szCs w:val="28"/>
          <w:lang w:eastAsia="fr-FR"/>
        </w:rPr>
      </w:pPr>
      <w:r w:rsidRPr="00CA2050">
        <w:rPr>
          <w:rFonts w:ascii="Arial" w:eastAsia="Times New Roman" w:hAnsi="Arial" w:cs="Arial"/>
          <w:sz w:val="28"/>
          <w:szCs w:val="28"/>
          <w:lang w:eastAsia="fr-FR"/>
        </w:rPr>
        <w:t> C’est aujourd’hui chose faite et il était temps, s’agissant d’un document sans doute oublié sur la table du ministre depuis novembre 2012. Quoi qu’il soit, ses conclusions sont sévères. « </w:t>
      </w:r>
      <w:r w:rsidRPr="00CA2050">
        <w:rPr>
          <w:rFonts w:ascii="Arial" w:eastAsia="Times New Roman" w:hAnsi="Arial" w:cs="Arial"/>
          <w:i/>
          <w:iCs/>
          <w:sz w:val="28"/>
          <w:szCs w:val="28"/>
          <w:lang w:eastAsia="fr-FR"/>
        </w:rPr>
        <w:t>Les classes ne sont pas des laboratoires ; les élèves ne peuvent être réduits à un statut de “cobayes” sur lesquels on exerce une action pour en voir les effets</w:t>
      </w:r>
      <w:r w:rsidRPr="00CA2050">
        <w:rPr>
          <w:rFonts w:ascii="Arial" w:eastAsia="Times New Roman" w:hAnsi="Arial" w:cs="Arial"/>
          <w:sz w:val="28"/>
          <w:szCs w:val="28"/>
          <w:lang w:eastAsia="fr-FR"/>
        </w:rPr>
        <w:t xml:space="preserve"> » Les Inspecteurs généraux dressent un bilan pour le moins contrasté : Ils notent surtout que ces deux expérimentations construites comme des recettes très strictes à appliquer à la lettre n’ont pas d’effets notables sur les apprentissages des plus fragiles. Il est même constaté une baisse des résultats à la phase d’une certaine généralisation. En outre, ces deux protocoles </w:t>
      </w:r>
      <w:r>
        <w:rPr>
          <w:rFonts w:ascii="Arial" w:eastAsia="Times New Roman" w:hAnsi="Arial" w:cs="Arial"/>
          <w:sz w:val="28"/>
          <w:szCs w:val="28"/>
          <w:lang w:eastAsia="fr-FR"/>
        </w:rPr>
        <w:t xml:space="preserve"> </w:t>
      </w:r>
      <w:r w:rsidRPr="00CA2050">
        <w:rPr>
          <w:rFonts w:ascii="Arial" w:eastAsia="Times New Roman" w:hAnsi="Arial" w:cs="Arial"/>
          <w:sz w:val="28"/>
          <w:szCs w:val="28"/>
          <w:lang w:eastAsia="fr-FR"/>
        </w:rPr>
        <w:t xml:space="preserve">sont </w:t>
      </w:r>
      <w:r>
        <w:rPr>
          <w:rFonts w:ascii="Arial" w:eastAsia="Times New Roman" w:hAnsi="Arial" w:cs="Arial"/>
          <w:sz w:val="28"/>
          <w:szCs w:val="28"/>
          <w:lang w:eastAsia="fr-FR"/>
        </w:rPr>
        <w:t xml:space="preserve"> </w:t>
      </w:r>
      <w:r w:rsidRPr="00CA2050">
        <w:rPr>
          <w:rFonts w:ascii="Arial" w:eastAsia="Times New Roman" w:hAnsi="Arial" w:cs="Arial"/>
          <w:sz w:val="28"/>
          <w:szCs w:val="28"/>
          <w:lang w:eastAsia="fr-FR"/>
        </w:rPr>
        <w:t>très chronophages</w:t>
      </w:r>
      <w:r>
        <w:rPr>
          <w:rFonts w:ascii="Arial" w:eastAsia="Times New Roman" w:hAnsi="Arial" w:cs="Arial"/>
          <w:sz w:val="28"/>
          <w:szCs w:val="28"/>
          <w:lang w:eastAsia="fr-FR"/>
        </w:rPr>
        <w:t xml:space="preserve"> </w:t>
      </w:r>
      <w:r w:rsidRPr="00CA2050">
        <w:rPr>
          <w:rFonts w:ascii="Arial" w:eastAsia="Times New Roman" w:hAnsi="Arial" w:cs="Arial"/>
          <w:sz w:val="28"/>
          <w:szCs w:val="28"/>
          <w:lang w:eastAsia="fr-FR"/>
        </w:rPr>
        <w:t>au détriment d’autres matières et très couteux. Pour chaque méthode, l’achat d’un matériel pédagogique serait de 8</w:t>
      </w:r>
      <w:r>
        <w:rPr>
          <w:rFonts w:ascii="Arial" w:eastAsia="Times New Roman" w:hAnsi="Arial" w:cs="Arial"/>
          <w:sz w:val="28"/>
          <w:szCs w:val="28"/>
          <w:lang w:eastAsia="fr-FR"/>
        </w:rPr>
        <w:t xml:space="preserve"> </w:t>
      </w:r>
      <w:r w:rsidRPr="00CA2050">
        <w:rPr>
          <w:rFonts w:ascii="Arial" w:eastAsia="Times New Roman" w:hAnsi="Arial" w:cs="Arial"/>
          <w:sz w:val="28"/>
          <w:szCs w:val="28"/>
          <w:lang w:eastAsia="fr-FR"/>
        </w:rPr>
        <w:t xml:space="preserve">000 </w:t>
      </w:r>
      <w:r>
        <w:rPr>
          <w:rFonts w:ascii="Arial" w:eastAsia="Times New Roman" w:hAnsi="Arial" w:cs="Arial"/>
          <w:sz w:val="28"/>
          <w:szCs w:val="28"/>
          <w:lang w:eastAsia="fr-FR"/>
        </w:rPr>
        <w:t>E</w:t>
      </w:r>
      <w:r w:rsidRPr="00CA2050">
        <w:rPr>
          <w:rFonts w:ascii="Arial" w:eastAsia="Times New Roman" w:hAnsi="Arial" w:cs="Arial"/>
          <w:sz w:val="28"/>
          <w:szCs w:val="28"/>
          <w:lang w:eastAsia="fr-FR"/>
        </w:rPr>
        <w:t>uros par commune. </w:t>
      </w:r>
    </w:p>
    <w:p w:rsidR="00CA2050" w:rsidRPr="00CA2050" w:rsidRDefault="00CA2050" w:rsidP="00CA2050">
      <w:pPr>
        <w:spacing w:after="0" w:line="240" w:lineRule="auto"/>
        <w:jc w:val="both"/>
        <w:rPr>
          <w:rFonts w:ascii="Arial" w:eastAsia="Times New Roman" w:hAnsi="Arial" w:cs="Arial"/>
          <w:sz w:val="28"/>
          <w:szCs w:val="28"/>
          <w:lang w:eastAsia="fr-FR"/>
        </w:rPr>
      </w:pPr>
    </w:p>
    <w:p w:rsidR="00CA2050" w:rsidRPr="00CA2050" w:rsidRDefault="00CA2050" w:rsidP="00CA2050">
      <w:pPr>
        <w:spacing w:after="0" w:line="240" w:lineRule="auto"/>
        <w:jc w:val="both"/>
        <w:rPr>
          <w:rFonts w:ascii="Arial" w:eastAsia="Times New Roman" w:hAnsi="Arial" w:cs="Arial"/>
          <w:sz w:val="28"/>
          <w:szCs w:val="28"/>
          <w:lang w:eastAsia="fr-FR"/>
        </w:rPr>
      </w:pPr>
      <w:r w:rsidRPr="00CA2050">
        <w:rPr>
          <w:rFonts w:ascii="Arial" w:eastAsia="Times New Roman" w:hAnsi="Arial" w:cs="Arial"/>
          <w:sz w:val="28"/>
          <w:szCs w:val="28"/>
          <w:lang w:eastAsia="fr-FR"/>
        </w:rPr>
        <w:t xml:space="preserve">Les questions d’apprentissage de la lecture sont importantes et mobilisent l'engagement professionnel des enseignants. Ces derniers sont demandeurs de formations et veulent avoir accès aux les résultats des recherches qui permettent d'améliorer les apprentissages des élèves. Dernièrement le ministre s'est interrogé publiquement sur la poursuite de ces dispositifs.   Pour le </w:t>
      </w:r>
      <w:proofErr w:type="spellStart"/>
      <w:r w:rsidRPr="00CA2050">
        <w:rPr>
          <w:rFonts w:ascii="Arial" w:eastAsia="Times New Roman" w:hAnsi="Arial" w:cs="Arial"/>
          <w:sz w:val="28"/>
          <w:szCs w:val="28"/>
          <w:lang w:eastAsia="fr-FR"/>
        </w:rPr>
        <w:t>SNUipp</w:t>
      </w:r>
      <w:proofErr w:type="spellEnd"/>
      <w:r w:rsidRPr="00CA2050">
        <w:rPr>
          <w:rFonts w:ascii="Arial" w:eastAsia="Times New Roman" w:hAnsi="Arial" w:cs="Arial"/>
          <w:sz w:val="28"/>
          <w:szCs w:val="28"/>
          <w:lang w:eastAsia="fr-FR"/>
        </w:rPr>
        <w:t>-FSU, et au vu des conclusions de ce rapport, il ne saurait donc être question d</w:t>
      </w:r>
      <w:r>
        <w:rPr>
          <w:rFonts w:ascii="Arial" w:eastAsia="Times New Roman" w:hAnsi="Arial" w:cs="Arial"/>
          <w:sz w:val="28"/>
          <w:szCs w:val="28"/>
          <w:lang w:eastAsia="fr-FR"/>
        </w:rPr>
        <w:t>’</w:t>
      </w:r>
      <w:bookmarkStart w:id="0" w:name="_GoBack"/>
      <w:bookmarkEnd w:id="0"/>
      <w:r w:rsidRPr="00CA2050">
        <w:rPr>
          <w:rFonts w:ascii="Arial" w:eastAsia="Times New Roman" w:hAnsi="Arial" w:cs="Arial"/>
          <w:sz w:val="28"/>
          <w:szCs w:val="28"/>
          <w:lang w:eastAsia="fr-FR"/>
        </w:rPr>
        <w:t>imposer ces deux dispositifs à d’autres départements.</w:t>
      </w:r>
    </w:p>
    <w:p w:rsidR="00DF14E2" w:rsidRPr="00CA2050" w:rsidRDefault="00CA2050" w:rsidP="00CA2050">
      <w:pPr>
        <w:spacing w:before="100" w:beforeAutospacing="1" w:after="100" w:afterAutospacing="1" w:line="240" w:lineRule="auto"/>
        <w:jc w:val="right"/>
        <w:rPr>
          <w:rFonts w:ascii="Arial" w:eastAsia="Times New Roman" w:hAnsi="Arial" w:cs="Arial"/>
          <w:b/>
          <w:sz w:val="28"/>
          <w:szCs w:val="28"/>
          <w:lang w:eastAsia="fr-FR" w:bidi="fr-FR"/>
        </w:rPr>
      </w:pPr>
      <w:r w:rsidRPr="00CA2050">
        <w:rPr>
          <w:rFonts w:ascii="Arial" w:eastAsia="Times New Roman" w:hAnsi="Arial" w:cs="Arial"/>
          <w:b/>
          <w:sz w:val="28"/>
          <w:szCs w:val="28"/>
          <w:lang w:eastAsia="fr-FR" w:bidi="fr-FR"/>
        </w:rPr>
        <w:t>Paris, le 04 juin 2013</w:t>
      </w:r>
    </w:p>
    <w:sectPr w:rsidR="00DF14E2" w:rsidRPr="00CA2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E2"/>
    <w:rsid w:val="000339BA"/>
    <w:rsid w:val="000B3181"/>
    <w:rsid w:val="001510A0"/>
    <w:rsid w:val="00187713"/>
    <w:rsid w:val="00341E7B"/>
    <w:rsid w:val="004D5D0F"/>
    <w:rsid w:val="00780679"/>
    <w:rsid w:val="00827F51"/>
    <w:rsid w:val="008C204E"/>
    <w:rsid w:val="00B4070C"/>
    <w:rsid w:val="00C125CE"/>
    <w:rsid w:val="00CA2050"/>
    <w:rsid w:val="00CD56B4"/>
    <w:rsid w:val="00DD0F49"/>
    <w:rsid w:val="00DF14E2"/>
    <w:rsid w:val="00E64BBC"/>
    <w:rsid w:val="00F90722"/>
    <w:rsid w:val="00FB3C04"/>
    <w:rsid w:val="00FB7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F14E2"/>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DF14E2"/>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C125C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F14E2"/>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DF14E2"/>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C125C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5217">
      <w:bodyDiv w:val="1"/>
      <w:marLeft w:val="0"/>
      <w:marRight w:val="0"/>
      <w:marTop w:val="0"/>
      <w:marBottom w:val="0"/>
      <w:divBdr>
        <w:top w:val="none" w:sz="0" w:space="0" w:color="auto"/>
        <w:left w:val="none" w:sz="0" w:space="0" w:color="auto"/>
        <w:bottom w:val="none" w:sz="0" w:space="0" w:color="auto"/>
        <w:right w:val="none" w:sz="0" w:space="0" w:color="auto"/>
      </w:divBdr>
    </w:div>
    <w:div w:id="126359275">
      <w:bodyDiv w:val="1"/>
      <w:marLeft w:val="0"/>
      <w:marRight w:val="0"/>
      <w:marTop w:val="0"/>
      <w:marBottom w:val="0"/>
      <w:divBdr>
        <w:top w:val="none" w:sz="0" w:space="0" w:color="auto"/>
        <w:left w:val="none" w:sz="0" w:space="0" w:color="auto"/>
        <w:bottom w:val="none" w:sz="0" w:space="0" w:color="auto"/>
        <w:right w:val="none" w:sz="0" w:space="0" w:color="auto"/>
      </w:divBdr>
      <w:divsChild>
        <w:div w:id="397440858">
          <w:marLeft w:val="0"/>
          <w:marRight w:val="0"/>
          <w:marTop w:val="0"/>
          <w:marBottom w:val="0"/>
          <w:divBdr>
            <w:top w:val="none" w:sz="0" w:space="0" w:color="auto"/>
            <w:left w:val="none" w:sz="0" w:space="0" w:color="auto"/>
            <w:bottom w:val="none" w:sz="0" w:space="0" w:color="auto"/>
            <w:right w:val="none" w:sz="0" w:space="0" w:color="auto"/>
          </w:divBdr>
        </w:div>
        <w:div w:id="1475636763">
          <w:marLeft w:val="0"/>
          <w:marRight w:val="0"/>
          <w:marTop w:val="0"/>
          <w:marBottom w:val="0"/>
          <w:divBdr>
            <w:top w:val="none" w:sz="0" w:space="0" w:color="auto"/>
            <w:left w:val="none" w:sz="0" w:space="0" w:color="auto"/>
            <w:bottom w:val="none" w:sz="0" w:space="0" w:color="auto"/>
            <w:right w:val="none" w:sz="0" w:space="0" w:color="auto"/>
          </w:divBdr>
        </w:div>
        <w:div w:id="1012418608">
          <w:marLeft w:val="0"/>
          <w:marRight w:val="0"/>
          <w:marTop w:val="0"/>
          <w:marBottom w:val="0"/>
          <w:divBdr>
            <w:top w:val="none" w:sz="0" w:space="0" w:color="auto"/>
            <w:left w:val="none" w:sz="0" w:space="0" w:color="auto"/>
            <w:bottom w:val="none" w:sz="0" w:space="0" w:color="auto"/>
            <w:right w:val="none" w:sz="0" w:space="0" w:color="auto"/>
          </w:divBdr>
          <w:divsChild>
            <w:div w:id="862598817">
              <w:marLeft w:val="0"/>
              <w:marRight w:val="0"/>
              <w:marTop w:val="0"/>
              <w:marBottom w:val="0"/>
              <w:divBdr>
                <w:top w:val="none" w:sz="0" w:space="0" w:color="auto"/>
                <w:left w:val="none" w:sz="0" w:space="0" w:color="auto"/>
                <w:bottom w:val="none" w:sz="0" w:space="0" w:color="auto"/>
                <w:right w:val="none" w:sz="0" w:space="0" w:color="auto"/>
              </w:divBdr>
            </w:div>
            <w:div w:id="1559318728">
              <w:marLeft w:val="0"/>
              <w:marRight w:val="0"/>
              <w:marTop w:val="0"/>
              <w:marBottom w:val="0"/>
              <w:divBdr>
                <w:top w:val="none" w:sz="0" w:space="0" w:color="auto"/>
                <w:left w:val="none" w:sz="0" w:space="0" w:color="auto"/>
                <w:bottom w:val="none" w:sz="0" w:space="0" w:color="auto"/>
                <w:right w:val="none" w:sz="0" w:space="0" w:color="auto"/>
              </w:divBdr>
            </w:div>
            <w:div w:id="8617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084">
      <w:bodyDiv w:val="1"/>
      <w:marLeft w:val="0"/>
      <w:marRight w:val="0"/>
      <w:marTop w:val="0"/>
      <w:marBottom w:val="0"/>
      <w:divBdr>
        <w:top w:val="none" w:sz="0" w:space="0" w:color="auto"/>
        <w:left w:val="none" w:sz="0" w:space="0" w:color="auto"/>
        <w:bottom w:val="none" w:sz="0" w:space="0" w:color="auto"/>
        <w:right w:val="none" w:sz="0" w:space="0" w:color="auto"/>
      </w:divBdr>
    </w:div>
    <w:div w:id="752313101">
      <w:bodyDiv w:val="1"/>
      <w:marLeft w:val="0"/>
      <w:marRight w:val="0"/>
      <w:marTop w:val="0"/>
      <w:marBottom w:val="0"/>
      <w:divBdr>
        <w:top w:val="none" w:sz="0" w:space="0" w:color="auto"/>
        <w:left w:val="none" w:sz="0" w:space="0" w:color="auto"/>
        <w:bottom w:val="none" w:sz="0" w:space="0" w:color="auto"/>
        <w:right w:val="none" w:sz="0" w:space="0" w:color="auto"/>
      </w:divBdr>
      <w:divsChild>
        <w:div w:id="1146124738">
          <w:marLeft w:val="0"/>
          <w:marRight w:val="0"/>
          <w:marTop w:val="0"/>
          <w:marBottom w:val="0"/>
          <w:divBdr>
            <w:top w:val="none" w:sz="0" w:space="0" w:color="auto"/>
            <w:left w:val="none" w:sz="0" w:space="0" w:color="auto"/>
            <w:bottom w:val="none" w:sz="0" w:space="0" w:color="auto"/>
            <w:right w:val="none" w:sz="0" w:space="0" w:color="auto"/>
          </w:divBdr>
          <w:divsChild>
            <w:div w:id="998340977">
              <w:marLeft w:val="0"/>
              <w:marRight w:val="0"/>
              <w:marTop w:val="0"/>
              <w:marBottom w:val="0"/>
              <w:divBdr>
                <w:top w:val="none" w:sz="0" w:space="0" w:color="auto"/>
                <w:left w:val="none" w:sz="0" w:space="0" w:color="auto"/>
                <w:bottom w:val="none" w:sz="0" w:space="0" w:color="auto"/>
                <w:right w:val="none" w:sz="0" w:space="0" w:color="auto"/>
              </w:divBdr>
            </w:div>
            <w:div w:id="13115222">
              <w:marLeft w:val="0"/>
              <w:marRight w:val="0"/>
              <w:marTop w:val="0"/>
              <w:marBottom w:val="0"/>
              <w:divBdr>
                <w:top w:val="none" w:sz="0" w:space="0" w:color="auto"/>
                <w:left w:val="none" w:sz="0" w:space="0" w:color="auto"/>
                <w:bottom w:val="none" w:sz="0" w:space="0" w:color="auto"/>
                <w:right w:val="none" w:sz="0" w:space="0" w:color="auto"/>
              </w:divBdr>
            </w:div>
            <w:div w:id="766854290">
              <w:marLeft w:val="0"/>
              <w:marRight w:val="0"/>
              <w:marTop w:val="0"/>
              <w:marBottom w:val="0"/>
              <w:divBdr>
                <w:top w:val="none" w:sz="0" w:space="0" w:color="auto"/>
                <w:left w:val="none" w:sz="0" w:space="0" w:color="auto"/>
                <w:bottom w:val="none" w:sz="0" w:space="0" w:color="auto"/>
                <w:right w:val="none" w:sz="0" w:space="0" w:color="auto"/>
              </w:divBdr>
              <w:divsChild>
                <w:div w:id="7976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nuipp.fr/Ou-sont-les-rappor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64B2-76E8-4B0A-9301-3BE1046B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5B8F5040</Template>
  <TotalTime>4</TotalTime>
  <Pages>1</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Nizard</dc:creator>
  <cp:lastModifiedBy>Euphrasie Kuevidjen</cp:lastModifiedBy>
  <cp:revision>4</cp:revision>
  <cp:lastPrinted>2013-06-04T14:22:00Z</cp:lastPrinted>
  <dcterms:created xsi:type="dcterms:W3CDTF">2013-06-04T14:17:00Z</dcterms:created>
  <dcterms:modified xsi:type="dcterms:W3CDTF">2013-06-04T14:22:00Z</dcterms:modified>
</cp:coreProperties>
</file>